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D95A" w14:textId="77777777" w:rsidR="006666CC" w:rsidRDefault="006666CC" w:rsidP="00C10F52">
      <w:pPr>
        <w:pStyle w:val="Title"/>
        <w:jc w:val="left"/>
        <w:rPr>
          <w:sz w:val="28"/>
          <w:szCs w:val="28"/>
        </w:rPr>
      </w:pPr>
      <w:r w:rsidRPr="00437174">
        <w:rPr>
          <w:noProof/>
        </w:rPr>
        <w:drawing>
          <wp:inline distT="0" distB="0" distL="0" distR="0" wp14:anchorId="3B3C48DE" wp14:editId="12C43003">
            <wp:extent cx="1971674" cy="609600"/>
            <wp:effectExtent l="19050" t="0" r="0" b="0"/>
            <wp:docPr id="2" name="Picture 1" descr="Picture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486" cy="61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0F52">
        <w:rPr>
          <w:sz w:val="28"/>
          <w:szCs w:val="28"/>
        </w:rPr>
        <w:tab/>
      </w:r>
      <w:r w:rsidR="00C10F52">
        <w:rPr>
          <w:sz w:val="28"/>
          <w:szCs w:val="28"/>
        </w:rPr>
        <w:tab/>
      </w:r>
      <w:r w:rsidR="00C10F52">
        <w:rPr>
          <w:sz w:val="28"/>
          <w:szCs w:val="28"/>
        </w:rPr>
        <w:tab/>
      </w:r>
      <w:r w:rsidRPr="00437174">
        <w:rPr>
          <w:sz w:val="28"/>
          <w:szCs w:val="28"/>
        </w:rPr>
        <w:t>PAYROLL SHARED SERVICES</w:t>
      </w:r>
    </w:p>
    <w:p w14:paraId="7D8CFF40" w14:textId="77777777" w:rsidR="006666CC" w:rsidRDefault="003F5408" w:rsidP="006666CC">
      <w:pPr>
        <w:pStyle w:val="Title"/>
        <w:rPr>
          <w:sz w:val="18"/>
          <w:szCs w:val="18"/>
        </w:rPr>
      </w:pPr>
      <w:hyperlink r:id="rId8" w:history="1">
        <w:r w:rsidR="006666CC" w:rsidRPr="00B338F8">
          <w:rPr>
            <w:rStyle w:val="Hyperlink"/>
            <w:sz w:val="18"/>
            <w:szCs w:val="18"/>
          </w:rPr>
          <w:t>FSSC_PAYROLL@SAO.GA.GOV</w:t>
        </w:r>
      </w:hyperlink>
    </w:p>
    <w:p w14:paraId="252924E0" w14:textId="77777777" w:rsidR="006666CC" w:rsidRPr="00437174" w:rsidRDefault="006666CC" w:rsidP="006666CC">
      <w:pPr>
        <w:pStyle w:val="Title"/>
        <w:rPr>
          <w:sz w:val="18"/>
          <w:szCs w:val="18"/>
        </w:rPr>
      </w:pPr>
      <w:r>
        <w:rPr>
          <w:sz w:val="18"/>
          <w:szCs w:val="18"/>
        </w:rPr>
        <w:t>FAX (770) 359-5565</w:t>
      </w:r>
    </w:p>
    <w:p w14:paraId="36786B22" w14:textId="77777777" w:rsidR="00284551" w:rsidRDefault="00284551">
      <w:pPr>
        <w:pStyle w:val="Title"/>
        <w:rPr>
          <w:sz w:val="28"/>
        </w:rPr>
      </w:pPr>
      <w:r w:rsidRPr="00437174">
        <w:rPr>
          <w:sz w:val="28"/>
        </w:rPr>
        <w:t>Authorization Agreement for Automatic Deposit of Net Pay</w:t>
      </w:r>
    </w:p>
    <w:p w14:paraId="44B2D550" w14:textId="77777777" w:rsidR="00C10F52" w:rsidRPr="00437174" w:rsidRDefault="00C10F52">
      <w:pPr>
        <w:pStyle w:val="Title"/>
        <w:rPr>
          <w:sz w:val="28"/>
        </w:rPr>
      </w:pPr>
      <w:r>
        <w:rPr>
          <w:sz w:val="28"/>
        </w:rPr>
        <w:t xml:space="preserve">(For New Hires and Employees </w:t>
      </w:r>
      <w:proofErr w:type="gramStart"/>
      <w:r>
        <w:rPr>
          <w:sz w:val="28"/>
        </w:rPr>
        <w:t>With</w:t>
      </w:r>
      <w:proofErr w:type="gramEnd"/>
      <w:r>
        <w:rPr>
          <w:sz w:val="28"/>
        </w:rPr>
        <w:t xml:space="preserve"> No PeopleSoft Access ONLY)</w:t>
      </w:r>
    </w:p>
    <w:p w14:paraId="1BAE2F5D" w14:textId="77777777" w:rsidR="00284551" w:rsidRDefault="00284551"/>
    <w:p w14:paraId="045BB956" w14:textId="77777777" w:rsidR="00D93288" w:rsidRDefault="00284551">
      <w:r>
        <w:t>I ________________________</w:t>
      </w:r>
      <w:r w:rsidR="00D23355">
        <w:t>_____</w:t>
      </w:r>
      <w:r w:rsidR="006666CC">
        <w:t xml:space="preserve">, </w:t>
      </w:r>
      <w:r w:rsidR="004F0D19">
        <w:t>E</w:t>
      </w:r>
      <w:r w:rsidR="006666CC">
        <w:t xml:space="preserve">mployee </w:t>
      </w:r>
      <w:r w:rsidR="004F0D19">
        <w:t>ID N</w:t>
      </w:r>
      <w:r w:rsidR="006666CC">
        <w:t>umber _______________</w:t>
      </w:r>
      <w:r>
        <w:t xml:space="preserve"> authorize the </w:t>
      </w:r>
      <w:r w:rsidR="00437174">
        <w:t xml:space="preserve">State Accounting Office </w:t>
      </w:r>
      <w:r>
        <w:t xml:space="preserve">to deposit my net pay directly into </w:t>
      </w:r>
      <w:r w:rsidR="00D93288">
        <w:t>the</w:t>
      </w:r>
      <w:r>
        <w:t xml:space="preserve"> bank acco</w:t>
      </w:r>
      <w:r w:rsidR="006E5F19">
        <w:t xml:space="preserve">unt(s) indicated below.  I </w:t>
      </w:r>
      <w:r>
        <w:t xml:space="preserve">recognize that the deposit of my net pay shall be made by electronic means. </w:t>
      </w:r>
      <w:r w:rsidR="0017012B">
        <w:t xml:space="preserve">I also give the </w:t>
      </w:r>
      <w:r w:rsidR="00437174">
        <w:t>State Accounting Office</w:t>
      </w:r>
      <w:r w:rsidR="0017012B">
        <w:t xml:space="preserve"> permission to debit my account in the event it was credited erroneously.</w:t>
      </w:r>
      <w:r w:rsidR="00437174">
        <w:t xml:space="preserve">  PSS allows employees to enroll in direct deposit for up to three bank accounts.</w:t>
      </w:r>
      <w:r w:rsidR="0017012B">
        <w:t xml:space="preserve"> </w:t>
      </w:r>
      <w:r>
        <w:t xml:space="preserve"> </w:t>
      </w:r>
    </w:p>
    <w:p w14:paraId="4DE1D4B5" w14:textId="77777777" w:rsidR="00D93288" w:rsidRDefault="00D93288"/>
    <w:p w14:paraId="6BAA13FF" w14:textId="77777777" w:rsidR="00284551" w:rsidRDefault="00284551">
      <w:r>
        <w:t>Attached is/are voided check(s) showing the information for my account(s) at the banking institutions indicated below.</w:t>
      </w:r>
    </w:p>
    <w:p w14:paraId="76CDFB38" w14:textId="77777777" w:rsidR="00284551" w:rsidRDefault="002845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7221">
        <w:t xml:space="preserve">             </w:t>
      </w:r>
      <w:r w:rsidR="00D23355">
        <w:t xml:space="preserve">                                                </w:t>
      </w:r>
      <w:r w:rsidR="004F0D19">
        <w:t xml:space="preserve">   </w:t>
      </w:r>
      <w:r w:rsidRPr="006666CC">
        <w:rPr>
          <w:highlight w:val="yellow"/>
        </w:rPr>
        <w:t>P</w:t>
      </w:r>
      <w:r w:rsidR="00697221" w:rsidRPr="006666CC">
        <w:rPr>
          <w:highlight w:val="yellow"/>
        </w:rPr>
        <w:t>ayroll</w:t>
      </w:r>
      <w:r w:rsidR="004F0D19">
        <w:rPr>
          <w:highlight w:val="yellow"/>
        </w:rPr>
        <w:t xml:space="preserve"> Shared Services</w:t>
      </w:r>
      <w:r w:rsidR="00697221" w:rsidRPr="006666CC">
        <w:rPr>
          <w:highlight w:val="yellow"/>
        </w:rPr>
        <w:t xml:space="preserve"> Use Only</w:t>
      </w:r>
    </w:p>
    <w:tbl>
      <w:tblPr>
        <w:tblW w:w="13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880"/>
        <w:gridCol w:w="2160"/>
        <w:gridCol w:w="1980"/>
        <w:gridCol w:w="2970"/>
        <w:gridCol w:w="2700"/>
      </w:tblGrid>
      <w:tr w:rsidR="00284551" w14:paraId="38F064B3" w14:textId="77777777" w:rsidTr="00C10F52">
        <w:trPr>
          <w:trHeight w:val="440"/>
        </w:trPr>
        <w:tc>
          <w:tcPr>
            <w:tcW w:w="1260" w:type="dxa"/>
          </w:tcPr>
          <w:p w14:paraId="572B8E9A" w14:textId="77777777" w:rsidR="00284551" w:rsidRDefault="00284551" w:rsidP="004F0D19">
            <w:pPr>
              <w:jc w:val="center"/>
            </w:pPr>
            <w:r>
              <w:t>Dep</w:t>
            </w:r>
            <w:r w:rsidR="004F0D19">
              <w:t>osit</w:t>
            </w:r>
          </w:p>
          <w:p w14:paraId="3D0A7C24" w14:textId="77777777" w:rsidR="004F0D19" w:rsidRDefault="004F0D19" w:rsidP="004F0D19">
            <w:pPr>
              <w:jc w:val="center"/>
            </w:pPr>
            <w:r>
              <w:t>Number</w:t>
            </w:r>
          </w:p>
        </w:tc>
        <w:tc>
          <w:tcPr>
            <w:tcW w:w="2880" w:type="dxa"/>
          </w:tcPr>
          <w:p w14:paraId="564954E2" w14:textId="77777777" w:rsidR="00284551" w:rsidRDefault="00284551">
            <w:pPr>
              <w:jc w:val="center"/>
            </w:pPr>
            <w:r>
              <w:t>Bank Name</w:t>
            </w:r>
          </w:p>
        </w:tc>
        <w:tc>
          <w:tcPr>
            <w:tcW w:w="2160" w:type="dxa"/>
          </w:tcPr>
          <w:p w14:paraId="564A39D7" w14:textId="77777777" w:rsidR="00284551" w:rsidRDefault="00284551">
            <w:pPr>
              <w:jc w:val="center"/>
            </w:pPr>
            <w:r>
              <w:t>A</w:t>
            </w:r>
            <w:r w:rsidR="00D93288">
              <w:t>ccount</w:t>
            </w:r>
            <w:r>
              <w:t xml:space="preserve"> Type</w:t>
            </w:r>
          </w:p>
          <w:p w14:paraId="7899E1D7" w14:textId="77777777" w:rsidR="00284551" w:rsidRDefault="00CE7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Chk</w:t>
            </w:r>
            <w:r w:rsidR="00284551">
              <w:rPr>
                <w:sz w:val="20"/>
              </w:rPr>
              <w:t>g/ Svgs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4279F528" w14:textId="77777777" w:rsidR="00C71ABF" w:rsidRDefault="00284551">
            <w:pPr>
              <w:jc w:val="center"/>
            </w:pPr>
            <w:r>
              <w:t>Am</w:t>
            </w:r>
            <w:r w:rsidR="00D93288">
              <w:t>t</w:t>
            </w:r>
            <w:r w:rsidR="00C71ABF">
              <w:t xml:space="preserve"> or</w:t>
            </w:r>
          </w:p>
          <w:p w14:paraId="5BBEE9B4" w14:textId="77777777" w:rsidR="00284551" w:rsidRDefault="00C71ABF">
            <w:pPr>
              <w:jc w:val="center"/>
            </w:pPr>
            <w:r>
              <w:t xml:space="preserve">Balance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61886FE" w14:textId="77777777" w:rsidR="00284551" w:rsidRDefault="004F0D19">
            <w:pPr>
              <w:jc w:val="center"/>
            </w:pPr>
            <w:r w:rsidRPr="004F0D19">
              <w:rPr>
                <w:highlight w:val="yellow"/>
              </w:rPr>
              <w:t xml:space="preserve">Routing </w:t>
            </w:r>
            <w:r w:rsidR="00284551" w:rsidRPr="004F0D19">
              <w:rPr>
                <w:highlight w:val="yellow"/>
              </w:rPr>
              <w:t>#</w:t>
            </w:r>
          </w:p>
          <w:p w14:paraId="35FF87A1" w14:textId="77777777" w:rsidR="00284551" w:rsidRDefault="00284551">
            <w:pPr>
              <w:jc w:val="center"/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702FEA9" w14:textId="77777777" w:rsidR="00284551" w:rsidRDefault="00284551">
            <w:pPr>
              <w:jc w:val="center"/>
            </w:pPr>
            <w:r w:rsidRPr="004F0D19">
              <w:rPr>
                <w:highlight w:val="yellow"/>
              </w:rPr>
              <w:t>Account #</w:t>
            </w:r>
          </w:p>
        </w:tc>
      </w:tr>
      <w:tr w:rsidR="00284551" w14:paraId="17FBD17D" w14:textId="77777777" w:rsidTr="00C10F52">
        <w:trPr>
          <w:trHeight w:val="288"/>
        </w:trPr>
        <w:tc>
          <w:tcPr>
            <w:tcW w:w="1260" w:type="dxa"/>
          </w:tcPr>
          <w:p w14:paraId="7953EF8E" w14:textId="77777777" w:rsidR="00284551" w:rsidRDefault="00284551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14:paraId="241A1432" w14:textId="77777777" w:rsidR="00284551" w:rsidRDefault="00284551"/>
        </w:tc>
        <w:tc>
          <w:tcPr>
            <w:tcW w:w="2160" w:type="dxa"/>
          </w:tcPr>
          <w:p w14:paraId="17859483" w14:textId="77777777" w:rsidR="00284551" w:rsidRDefault="00284551"/>
        </w:tc>
        <w:tc>
          <w:tcPr>
            <w:tcW w:w="1980" w:type="dxa"/>
            <w:tcBorders>
              <w:right w:val="double" w:sz="4" w:space="0" w:color="auto"/>
            </w:tcBorders>
          </w:tcPr>
          <w:p w14:paraId="7A9F30F7" w14:textId="77777777" w:rsidR="00284551" w:rsidRDefault="00284551"/>
        </w:tc>
        <w:tc>
          <w:tcPr>
            <w:tcW w:w="2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8266998" w14:textId="77777777" w:rsidR="00284551" w:rsidRDefault="00284551"/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4ADBB6C" w14:textId="77777777" w:rsidR="00284551" w:rsidRDefault="00284551"/>
        </w:tc>
      </w:tr>
      <w:tr w:rsidR="004F0D19" w14:paraId="27208491" w14:textId="77777777" w:rsidTr="00C10F52">
        <w:trPr>
          <w:trHeight w:val="288"/>
        </w:trPr>
        <w:tc>
          <w:tcPr>
            <w:tcW w:w="1260" w:type="dxa"/>
          </w:tcPr>
          <w:p w14:paraId="32A0652E" w14:textId="77777777" w:rsidR="004F0D19" w:rsidRDefault="004F0D19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14:paraId="4E56551A" w14:textId="77777777" w:rsidR="004F0D19" w:rsidRDefault="004F0D19"/>
        </w:tc>
        <w:tc>
          <w:tcPr>
            <w:tcW w:w="2160" w:type="dxa"/>
          </w:tcPr>
          <w:p w14:paraId="610B938B" w14:textId="77777777" w:rsidR="004F0D19" w:rsidRDefault="004F0D19"/>
        </w:tc>
        <w:tc>
          <w:tcPr>
            <w:tcW w:w="1980" w:type="dxa"/>
            <w:tcBorders>
              <w:right w:val="double" w:sz="4" w:space="0" w:color="auto"/>
            </w:tcBorders>
          </w:tcPr>
          <w:p w14:paraId="1428382E" w14:textId="77777777" w:rsidR="004F0D19" w:rsidRDefault="004F0D19"/>
        </w:tc>
        <w:tc>
          <w:tcPr>
            <w:tcW w:w="2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FFF9C7" w14:textId="77777777" w:rsidR="004F0D19" w:rsidRDefault="004F0D19"/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81E228F" w14:textId="77777777" w:rsidR="004F0D19" w:rsidRDefault="004F0D19"/>
        </w:tc>
      </w:tr>
      <w:tr w:rsidR="006666CC" w14:paraId="06A958F9" w14:textId="77777777" w:rsidTr="00C10F52">
        <w:trPr>
          <w:trHeight w:val="288"/>
        </w:trPr>
        <w:tc>
          <w:tcPr>
            <w:tcW w:w="1260" w:type="dxa"/>
          </w:tcPr>
          <w:p w14:paraId="258A867E" w14:textId="77777777" w:rsidR="006666CC" w:rsidRDefault="004F0D19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14:paraId="4E56651E" w14:textId="77777777" w:rsidR="006666CC" w:rsidRDefault="006666CC"/>
        </w:tc>
        <w:tc>
          <w:tcPr>
            <w:tcW w:w="2160" w:type="dxa"/>
          </w:tcPr>
          <w:p w14:paraId="63720577" w14:textId="77777777" w:rsidR="006666CC" w:rsidRDefault="006666CC"/>
        </w:tc>
        <w:tc>
          <w:tcPr>
            <w:tcW w:w="1980" w:type="dxa"/>
            <w:tcBorders>
              <w:right w:val="double" w:sz="4" w:space="0" w:color="auto"/>
            </w:tcBorders>
          </w:tcPr>
          <w:p w14:paraId="284890B5" w14:textId="77777777" w:rsidR="006666CC" w:rsidRDefault="006666CC"/>
        </w:tc>
        <w:tc>
          <w:tcPr>
            <w:tcW w:w="29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E42781" w14:textId="77777777" w:rsidR="006666CC" w:rsidRDefault="006666CC"/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C38BD" w14:textId="77777777" w:rsidR="006666CC" w:rsidRDefault="006666CC"/>
        </w:tc>
      </w:tr>
    </w:tbl>
    <w:p w14:paraId="29C6F64E" w14:textId="77777777" w:rsidR="00284551" w:rsidRDefault="00284551"/>
    <w:p w14:paraId="50E3DF36" w14:textId="77777777" w:rsidR="00D23355" w:rsidRPr="00C10F52" w:rsidRDefault="00284551">
      <w:r>
        <w:t xml:space="preserve">In signing this authorization for direct bank deposit, I understand that </w:t>
      </w:r>
      <w:r w:rsidR="00C94187">
        <w:t xml:space="preserve">the </w:t>
      </w:r>
      <w:r w:rsidR="006666CC">
        <w:t>State Accounting Office</w:t>
      </w:r>
      <w:r w:rsidR="0017012B">
        <w:t xml:space="preserve"> uses a pre</w:t>
      </w:r>
      <w:r w:rsidR="00697221">
        <w:t>-</w:t>
      </w:r>
      <w:r w:rsidR="0017012B">
        <w:t xml:space="preserve">notification procedure to test the accuracy of the </w:t>
      </w:r>
      <w:r w:rsidR="00116D89">
        <w:t xml:space="preserve">banking information provided.  This procedure requires that an </w:t>
      </w:r>
      <w:r w:rsidR="00116D89" w:rsidRPr="00D93288">
        <w:rPr>
          <w:b/>
        </w:rPr>
        <w:t>actual check</w:t>
      </w:r>
      <w:r w:rsidR="00116D89">
        <w:t xml:space="preserve"> be generated the first pay period after the initial direct deposit </w:t>
      </w:r>
      <w:r w:rsidR="00E05F62">
        <w:t xml:space="preserve">is </w:t>
      </w:r>
      <w:r w:rsidR="00116D89">
        <w:t>set up</w:t>
      </w:r>
      <w:r w:rsidR="00E05F62">
        <w:t>. It also generates a paper check the first period after any changes</w:t>
      </w:r>
      <w:r>
        <w:t xml:space="preserve"> to my account</w:t>
      </w:r>
      <w:r w:rsidR="00116D89">
        <w:t xml:space="preserve">.  I also understand that the </w:t>
      </w:r>
      <w:r w:rsidR="006666CC">
        <w:t>State Accounting Office</w:t>
      </w:r>
      <w:r w:rsidR="00116D89">
        <w:t xml:space="preserve"> reserves t</w:t>
      </w:r>
      <w:r w:rsidR="00D93288">
        <w:t>he</w:t>
      </w:r>
      <w:r w:rsidR="00116D89">
        <w:t xml:space="preserve"> right to stop my direct deposit and generate a check when necessary a</w:t>
      </w:r>
      <w:r>
        <w:t xml:space="preserve">nd upon termination </w:t>
      </w:r>
      <w:r w:rsidR="00116D89">
        <w:t>of employment.</w:t>
      </w:r>
      <w:r w:rsidR="004F0D19">
        <w:t xml:space="preserve">  </w:t>
      </w:r>
      <w:r w:rsidR="004F0D19" w:rsidRPr="00BE26F1">
        <w:rPr>
          <w:b/>
        </w:rPr>
        <w:t>All paper checks will be mailed from the State Accounting Office</w:t>
      </w:r>
      <w:r w:rsidR="004F0D19">
        <w:t xml:space="preserve"> to the active address registered in the PeopleSoft system.  I understand that I will not be able to physically pick up a paper check from the State Accounting Office at any time.</w:t>
      </w:r>
      <w:r w:rsidR="006666CC">
        <w:t xml:space="preserve">  </w:t>
      </w:r>
      <w:r w:rsidR="00C10F52">
        <w:t xml:space="preserve">I further understand that it is my responsibility to notify my employer immediately of any closed accounts that will affect direct deposit.  </w:t>
      </w:r>
      <w:r w:rsidR="00C10F52" w:rsidRPr="004F0D19">
        <w:rPr>
          <w:u w:val="single"/>
        </w:rPr>
        <w:t xml:space="preserve">Any charges incurred due to incorrect information will be </w:t>
      </w:r>
      <w:r w:rsidR="00BE26F1">
        <w:rPr>
          <w:u w:val="single"/>
        </w:rPr>
        <w:t xml:space="preserve">the </w:t>
      </w:r>
      <w:r w:rsidR="00C10F52" w:rsidRPr="004F0D19">
        <w:rPr>
          <w:u w:val="single"/>
        </w:rPr>
        <w:t>responsibility of the employee.</w:t>
      </w:r>
      <w:r w:rsidR="00C10F52">
        <w:t xml:space="preserve">  </w:t>
      </w:r>
      <w:r w:rsidR="00BE26F1">
        <w:t>I further understand that the process will take 7 to 10 days should it become necessary to reissue a paper check.</w:t>
      </w:r>
    </w:p>
    <w:p w14:paraId="50F6FB80" w14:textId="77777777" w:rsidR="006666CC" w:rsidRDefault="006666CC"/>
    <w:tbl>
      <w:tblPr>
        <w:tblpPr w:leftFromText="180" w:rightFromText="180" w:vertAnchor="text" w:horzAnchor="margin" w:tblpY="201"/>
        <w:tblW w:w="0" w:type="auto"/>
        <w:tblLook w:val="0000" w:firstRow="0" w:lastRow="0" w:firstColumn="0" w:lastColumn="0" w:noHBand="0" w:noVBand="0"/>
      </w:tblPr>
      <w:tblGrid>
        <w:gridCol w:w="4656"/>
        <w:gridCol w:w="8520"/>
      </w:tblGrid>
      <w:tr w:rsidR="006666CC" w14:paraId="086FDCF3" w14:textId="77777777" w:rsidTr="006666CC">
        <w:tc>
          <w:tcPr>
            <w:tcW w:w="0" w:type="auto"/>
          </w:tcPr>
          <w:p w14:paraId="2E1B3205" w14:textId="77777777" w:rsidR="006666CC" w:rsidRDefault="006666CC" w:rsidP="006666CC">
            <w:pPr>
              <w:jc w:val="center"/>
            </w:pPr>
            <w:r>
              <w:t>_____________________________________</w:t>
            </w:r>
          </w:p>
        </w:tc>
        <w:tc>
          <w:tcPr>
            <w:tcW w:w="8520" w:type="dxa"/>
          </w:tcPr>
          <w:p w14:paraId="645ABF75" w14:textId="77777777" w:rsidR="006666CC" w:rsidRDefault="006666CC" w:rsidP="006666CC">
            <w:r>
              <w:t xml:space="preserve">         </w:t>
            </w:r>
          </w:p>
        </w:tc>
      </w:tr>
      <w:tr w:rsidR="006666CC" w14:paraId="48BEE315" w14:textId="77777777" w:rsidTr="006666CC">
        <w:tc>
          <w:tcPr>
            <w:tcW w:w="0" w:type="auto"/>
          </w:tcPr>
          <w:p w14:paraId="467C09E7" w14:textId="77777777" w:rsidR="006666CC" w:rsidRDefault="006666CC" w:rsidP="006666CC">
            <w:r>
              <w:t>Signature</w:t>
            </w:r>
          </w:p>
          <w:p w14:paraId="1F94C287" w14:textId="77777777" w:rsidR="006666CC" w:rsidRDefault="006666CC" w:rsidP="006666CC"/>
          <w:p w14:paraId="28F78631" w14:textId="77777777" w:rsidR="006666CC" w:rsidRDefault="006666CC" w:rsidP="006666CC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</w:t>
            </w:r>
          </w:p>
          <w:p w14:paraId="3AE3D4C7" w14:textId="77777777" w:rsidR="006666CC" w:rsidRDefault="006666CC" w:rsidP="00B20C3F">
            <w:r>
              <w:t>Date</w:t>
            </w:r>
          </w:p>
        </w:tc>
        <w:tc>
          <w:tcPr>
            <w:tcW w:w="8520" w:type="dxa"/>
          </w:tcPr>
          <w:p w14:paraId="51669B00" w14:textId="77777777" w:rsidR="006666CC" w:rsidRDefault="006666CC" w:rsidP="006666CC">
            <w:r>
              <w:t xml:space="preserve">                           </w:t>
            </w:r>
          </w:p>
          <w:p w14:paraId="68553E7E" w14:textId="77777777" w:rsidR="006666CC" w:rsidRDefault="006666CC" w:rsidP="006666CC"/>
          <w:p w14:paraId="294B4C67" w14:textId="77777777" w:rsidR="006666CC" w:rsidRPr="00902ED1" w:rsidRDefault="006666CC" w:rsidP="006666CC">
            <w:pPr>
              <w:rPr>
                <w:sz w:val="32"/>
                <w:szCs w:val="32"/>
              </w:rPr>
            </w:pPr>
            <w:r>
              <w:t xml:space="preserve">                                                    </w:t>
            </w:r>
            <w:r w:rsidRPr="00902ED1">
              <w:rPr>
                <w:sz w:val="32"/>
                <w:szCs w:val="32"/>
              </w:rPr>
              <w:t xml:space="preserve">Attached voided check(s) here.                   </w:t>
            </w:r>
          </w:p>
        </w:tc>
      </w:tr>
    </w:tbl>
    <w:p w14:paraId="5E1A8A66" w14:textId="77777777" w:rsidR="00284551" w:rsidRDefault="00284551" w:rsidP="006666CC"/>
    <w:sectPr w:rsidR="00284551" w:rsidSect="006666CC">
      <w:footerReference w:type="default" r:id="rId9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9ACC" w14:textId="77777777" w:rsidR="00C10F52" w:rsidRDefault="00C10F52">
      <w:r>
        <w:separator/>
      </w:r>
    </w:p>
  </w:endnote>
  <w:endnote w:type="continuationSeparator" w:id="0">
    <w:p w14:paraId="42F1A378" w14:textId="77777777" w:rsidR="00C10F52" w:rsidRDefault="00C1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B93D" w14:textId="4E9E80B7" w:rsidR="00C10F52" w:rsidRDefault="001B0582">
    <w:pPr>
      <w:pStyle w:val="Footer"/>
    </w:pPr>
    <w:r>
      <w:rPr>
        <w:sz w:val="20"/>
        <w:szCs w:val="20"/>
      </w:rPr>
      <w:t>G:Payroll\Payroll Shared Services\Forms – Masters\PSS Direct Deposit Form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C10F52">
      <w:rPr>
        <w:sz w:val="20"/>
        <w:szCs w:val="20"/>
      </w:rPr>
      <w:t xml:space="preserve">Revised </w:t>
    </w:r>
    <w:r w:rsidR="00EC78D4" w:rsidRPr="00902ED1">
      <w:rPr>
        <w:sz w:val="20"/>
        <w:szCs w:val="20"/>
      </w:rPr>
      <w:fldChar w:fldCharType="begin"/>
    </w:r>
    <w:r w:rsidR="00C10F52" w:rsidRPr="00902ED1">
      <w:rPr>
        <w:sz w:val="20"/>
        <w:szCs w:val="20"/>
      </w:rPr>
      <w:instrText xml:space="preserve"> DATE \@ "M/d/yyyy" </w:instrText>
    </w:r>
    <w:r w:rsidR="00EC78D4" w:rsidRPr="00902ED1">
      <w:rPr>
        <w:sz w:val="20"/>
        <w:szCs w:val="20"/>
      </w:rPr>
      <w:fldChar w:fldCharType="separate"/>
    </w:r>
    <w:r w:rsidR="003F5408">
      <w:rPr>
        <w:noProof/>
        <w:sz w:val="20"/>
        <w:szCs w:val="20"/>
      </w:rPr>
      <w:t>5/21/2023</w:t>
    </w:r>
    <w:r w:rsidR="00EC78D4" w:rsidRPr="00902ED1">
      <w:rPr>
        <w:sz w:val="20"/>
        <w:szCs w:val="20"/>
      </w:rPr>
      <w:fldChar w:fldCharType="end"/>
    </w:r>
    <w:r w:rsidR="00C10F52">
      <w:tab/>
    </w:r>
    <w:r w:rsidR="00C10F52">
      <w:tab/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A1E2" w14:textId="77777777" w:rsidR="00C10F52" w:rsidRDefault="00C10F52">
      <w:r>
        <w:separator/>
      </w:r>
    </w:p>
  </w:footnote>
  <w:footnote w:type="continuationSeparator" w:id="0">
    <w:p w14:paraId="22AD4737" w14:textId="77777777" w:rsidR="00C10F52" w:rsidRDefault="00C10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87"/>
    <w:rsid w:val="00066587"/>
    <w:rsid w:val="00116D89"/>
    <w:rsid w:val="001430C3"/>
    <w:rsid w:val="001446D6"/>
    <w:rsid w:val="0017012B"/>
    <w:rsid w:val="001B0582"/>
    <w:rsid w:val="00280646"/>
    <w:rsid w:val="00284551"/>
    <w:rsid w:val="002B5374"/>
    <w:rsid w:val="002B6947"/>
    <w:rsid w:val="003B6A00"/>
    <w:rsid w:val="003F5408"/>
    <w:rsid w:val="0042315A"/>
    <w:rsid w:val="00437174"/>
    <w:rsid w:val="004F0D19"/>
    <w:rsid w:val="005A5364"/>
    <w:rsid w:val="00612A31"/>
    <w:rsid w:val="006666CC"/>
    <w:rsid w:val="00697221"/>
    <w:rsid w:val="006D32A4"/>
    <w:rsid w:val="006E5F19"/>
    <w:rsid w:val="007541AC"/>
    <w:rsid w:val="00773BDA"/>
    <w:rsid w:val="007775BF"/>
    <w:rsid w:val="0077776E"/>
    <w:rsid w:val="00830347"/>
    <w:rsid w:val="008475EF"/>
    <w:rsid w:val="00902ED1"/>
    <w:rsid w:val="00991811"/>
    <w:rsid w:val="00A5798F"/>
    <w:rsid w:val="00A81611"/>
    <w:rsid w:val="00AA64A1"/>
    <w:rsid w:val="00AE2A73"/>
    <w:rsid w:val="00AE6844"/>
    <w:rsid w:val="00B065B9"/>
    <w:rsid w:val="00B20C3F"/>
    <w:rsid w:val="00B33DAE"/>
    <w:rsid w:val="00BE26F1"/>
    <w:rsid w:val="00C10F52"/>
    <w:rsid w:val="00C71ABF"/>
    <w:rsid w:val="00C94187"/>
    <w:rsid w:val="00CE7EC9"/>
    <w:rsid w:val="00D23355"/>
    <w:rsid w:val="00D35B9F"/>
    <w:rsid w:val="00D82EFF"/>
    <w:rsid w:val="00D93288"/>
    <w:rsid w:val="00E05F62"/>
    <w:rsid w:val="00E12AE0"/>
    <w:rsid w:val="00EB71FD"/>
    <w:rsid w:val="00E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DFB4D"/>
  <w15:docId w15:val="{75C49316-8D16-46A1-975E-7B6384A2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2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32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CE7E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12A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2A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37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SC_PAYROLL@SAO.GA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s.gta.ga.gov/sites/SAOHome/Logos/SAO_Logo41409.gi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2115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Agreement for Automatic Deposit of Net Pay</vt:lpstr>
    </vt:vector>
  </TitlesOfParts>
  <Company>Georgia Regional Transprotation Authority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Agreement for Automatic Deposit of Net Pay</dc:title>
  <dc:subject/>
  <dc:creator>MVisser</dc:creator>
  <cp:keywords/>
  <dc:description/>
  <cp:lastModifiedBy>Montgomery, Elbert</cp:lastModifiedBy>
  <cp:revision>2</cp:revision>
  <cp:lastPrinted>2011-06-01T15:03:00Z</cp:lastPrinted>
  <dcterms:created xsi:type="dcterms:W3CDTF">2023-05-21T15:12:00Z</dcterms:created>
  <dcterms:modified xsi:type="dcterms:W3CDTF">2023-05-21T15:12:00Z</dcterms:modified>
</cp:coreProperties>
</file>